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22.0" w:type="dxa"/>
        <w:jc w:val="left"/>
        <w:tblInd w:w="-108.0" w:type="dxa"/>
        <w:tblLayout w:type="fixed"/>
        <w:tblLook w:val="0000"/>
      </w:tblPr>
      <w:tblGrid>
        <w:gridCol w:w="4261"/>
        <w:gridCol w:w="4261"/>
        <w:tblGridChange w:id="0">
          <w:tblGrid>
            <w:gridCol w:w="4261"/>
            <w:gridCol w:w="426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Исх. №___ от 22 июня 202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5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г.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 Территориальный Орган по сертификации брокерских услуг                                                                Ассоциации «Поволжская Гильдия Риэлторов»</w:t>
            </w:r>
          </w:p>
        </w:tc>
      </w:tr>
    </w:tbl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ЗАЯВКА</w:t>
      </w:r>
    </w:p>
    <w:p w:rsidR="00000000" w:rsidDel="00000000" w:rsidP="00000000" w:rsidRDefault="00000000" w:rsidRPr="00000000" w14:paraId="0000000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на проведение работ по сертификации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______________________________________________________________________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наименование субъекта хозяйствования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(далее – «Заявитель»),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юридический адрес, адрес фактического месторасположения центрального офиса, телефон, e-mail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 лице _____________________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должность, Ф.И.О. руководителя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</w:tabs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заявляет, что оказываемые брокерские услуги соответствуют требованиям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СТО РГР 010.01-02 – РОСС RU №046.04 РН00 «Риэлторская деятельность. Услуги брокерские на рынке недвижимости. Общие требования»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и просит провести добровольную сертификацию данных услуг на соответствие требованиям указанных нормативных документов.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Брокерские услуги оказываются по следующим адресам: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(перечислить адреса оказания брокерских услуг, по которым будет проведена сертификация)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Заявитель обязуется: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выполнять все условия и процедуры сертификации;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обеспечивать соответствие сертифицированных брокерских услуг требованиям нормативных документов, на соответствие которым проводилась сертификация;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оплатить все расходы по проведению сертификации, независимо от ее результатов.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Руководитель субъекта хозяйствования</w:t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superscript"/>
          <w:rtl w:val="0"/>
        </w:rPr>
        <w:t xml:space="preserve">Фамилия, инициалы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подпись</w:t>
        <w:tab/>
        <w:tab/>
        <w:tab/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Главный бухгалтер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______________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superscript"/>
          <w:rtl w:val="0"/>
        </w:rPr>
        <w:t xml:space="preserve">Фамилия, инициалы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superscript"/>
          <w:rtl w:val="0"/>
        </w:rPr>
        <w:t xml:space="preserve">подпись</w:t>
        <w:tab/>
        <w:tab/>
        <w:tab/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М.П.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first"/>
      <w:pgSz w:h="16838" w:w="11906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Garamon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  <w:tab w:val="right" w:leader="none" w:pos="7371"/>
      </w:tabs>
      <w:spacing w:after="0" w:before="0" w:line="240" w:lineRule="auto"/>
      <w:ind w:left="0" w:right="0" w:firstLine="0"/>
      <w:jc w:val="left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ab/>
      <w:tab/>
      <w:t xml:space="preserve">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НА ФИРМЕННОМ БЛАНКЕ КОМПАНИИ</w:t>
    </w:r>
  </w:p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Garamond" w:cs="Garamond" w:eastAsia="Garamond" w:hAnsi="Garamond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Заголовок6">
    <w:name w:val="Заголовок 6"/>
    <w:basedOn w:val="Обычный"/>
    <w:next w:val="Обычный"/>
    <w:autoRedefine w:val="0"/>
    <w:hidden w:val="0"/>
    <w:qFormat w:val="0"/>
    <w:pPr>
      <w:keepNext w:val="1"/>
      <w:suppressAutoHyphens w:val="1"/>
      <w:autoSpaceDE w:val="0"/>
      <w:autoSpaceDN w:val="0"/>
      <w:spacing w:line="1" w:lineRule="atLeast"/>
      <w:ind w:leftChars="-1" w:rightChars="0" w:firstLineChars="-1"/>
      <w:jc w:val="right"/>
      <w:textDirection w:val="btLr"/>
      <w:textAlignment w:val="top"/>
      <w:outlineLvl w:val="5"/>
    </w:pPr>
    <w:rPr>
      <w:rFonts w:ascii="Garamond" w:hAnsi="Garamond"/>
      <w:b w:val="1"/>
      <w:w w:val="100"/>
      <w:position w:val="-1"/>
      <w:sz w:val="22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line="1" w:lineRule="atLeast"/>
      <w:ind w:left="-142" w:leftChars="-1" w:rightChars="0" w:firstLine="142" w:firstLineChars="-1"/>
      <w:textDirection w:val="btLr"/>
      <w:textAlignment w:val="top"/>
      <w:outlineLvl w:val="0"/>
    </w:pPr>
    <w:rPr>
      <w:b w:val="1"/>
      <w:w w:val="100"/>
      <w:position w:val="-1"/>
      <w:sz w:val="32"/>
      <w:effect w:val="none"/>
      <w:vertAlign w:val="baseline"/>
      <w:cs w:val="0"/>
      <w:em w:val="none"/>
      <w:lang w:bidi="ar-SA" w:eastAsia="ru-RU" w:val="ru-RU"/>
    </w:rPr>
  </w:style>
  <w:style w:type="character" w:styleId="Знакпримечания">
    <w:name w:val="Знак примечания"/>
    <w:next w:val="Знакпримечания"/>
    <w:autoRedefine w:val="0"/>
    <w:hidden w:val="0"/>
    <w:qFormat w:val="0"/>
    <w:rPr>
      <w:w w:val="100"/>
      <w:position w:val="-1"/>
      <w:sz w:val="16"/>
      <w:effect w:val="none"/>
      <w:vertAlign w:val="baseline"/>
      <w:cs w:val="0"/>
      <w:em w:val="none"/>
      <w:lang/>
    </w:rPr>
  </w:style>
  <w:style w:type="character" w:styleId="Знаксноски">
    <w:name w:val="Знак сноски"/>
    <w:next w:val="Знаксноски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paragraph" w:styleId="Текстпримечания">
    <w:name w:val="Текст примечания"/>
    <w:basedOn w:val="Обычный"/>
    <w:next w:val="Текстпримечания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Текстсноски">
    <w:name w:val="Текст сноски"/>
    <w:basedOn w:val="Обычный"/>
    <w:next w:val="Текстс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autoSpaceDE w:val="0"/>
      <w:autoSpaceDN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suppressAutoHyphens w:val="1"/>
      <w:autoSpaceDE w:val="0"/>
      <w:autoSpaceDN w:val="0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w w:val="100"/>
      <w:position w:val="-1"/>
      <w:effect w:val="none"/>
      <w:vertAlign w:val="superscript"/>
      <w:cs w:val="0"/>
      <w:em w:val="none"/>
      <w:lang w:bidi="ar-SA" w:eastAsia="ru-RU" w:val="ru-RU"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autoSpaceDE w:val="0"/>
      <w:autoSpaceDN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w w:val="100"/>
      <w:position w:val="-1"/>
      <w:effect w:val="none"/>
      <w:vertAlign w:val="baseline"/>
      <w:cs w:val="0"/>
      <w:em w:val="none"/>
      <w:lang w:bidi="ar-SA" w:eastAsia="und" w:val="und"/>
    </w:rPr>
  </w:style>
  <w:style w:type="character" w:styleId="номерстраницы">
    <w:name w:val="номер страницы"/>
    <w:basedOn w:val="Основнойшрифтабзаца"/>
    <w:next w:val="номерстраницы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autoSpaceDE w:val="0"/>
      <w:autoSpaceDN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hAnsi="Arial"/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autoSpaceDE w:val="0"/>
      <w:autoSpaceDN w:val="0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hAnsi="Arial"/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Основнойтекст2">
    <w:name w:val="Основной текст 2"/>
    <w:basedOn w:val="Обычный"/>
    <w:next w:val="Основнойтекст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Garamond" w:hAnsi="Garamond"/>
      <w:w w:val="100"/>
      <w:position w:val="-1"/>
      <w:sz w:val="22"/>
      <w:effect w:val="none"/>
      <w:vertAlign w:val="baseline"/>
      <w:cs w:val="0"/>
      <w:em w:val="none"/>
      <w:lang w:bidi="ar-SA" w:eastAsia="ru-RU" w:val="ru-RU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ВерхнийколонтитулЗнак">
    <w:name w:val="Верхний колонтитул Знак"/>
    <w:next w:val="ВерхнийколонтитулЗнак"/>
    <w:autoRedefine w:val="0"/>
    <w:hidden w:val="0"/>
    <w:qFormat w:val="0"/>
    <w:rPr>
      <w:rFonts w:ascii="Arial" w:hAnsi="Arial"/>
      <w:w w:val="100"/>
      <w:position w:val="-1"/>
      <w:effect w:val="none"/>
      <w:vertAlign w:val="baseline"/>
      <w:cs w:val="0"/>
      <w:em w:val="none"/>
      <w:lang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und" w:val="und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aramond-regular.ttf"/><Relationship Id="rId2" Type="http://schemas.openxmlformats.org/officeDocument/2006/relationships/font" Target="fonts/Garamond-bold.ttf"/><Relationship Id="rId3" Type="http://schemas.openxmlformats.org/officeDocument/2006/relationships/font" Target="fonts/Garamond-italic.ttf"/><Relationship Id="rId4" Type="http://schemas.openxmlformats.org/officeDocument/2006/relationships/font" Target="fonts/Garamon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OgODzZYIKzUMEgZ9HA5nBguldTg==">CgMxLjA4AHIhMVk5VzBTdkRLOTV3Mmg0QWI4cVFkNzEzV3FZMmZyblZB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2019-02-08T06:31:00Z</dcterms:created>
  <dc:creator>Ирина</dc:creator>
</cp:coreProperties>
</file>